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color w:val="ff0000"/>
          <w:sz w:val="32"/>
          <w:szCs w:val="32"/>
        </w:rPr>
      </w:pPr>
      <w:r w:rsidDel="00000000" w:rsidR="00000000" w:rsidRPr="00000000">
        <w:rPr>
          <w:b w:val="1"/>
          <w:bCs w:val="1"/>
          <w:color w:val="ff0000"/>
          <w:sz w:val="32"/>
          <w:szCs w:val="32"/>
          <w:rtl w:val="0"/>
        </w:rPr>
        <w:t xml:space="preserve">Agroforestry Carbon Removal Units for </w:t>
      </w:r>
    </w:p>
    <w:p w:rsidR="00000000" w:rsidDel="00000000" w:rsidP="00000000" w:rsidRDefault="00000000" w:rsidRPr="00000000" w14:paraId="00000002">
      <w:pPr>
        <w:jc w:val="center"/>
        <w:rPr>
          <w:color w:val="ff0000"/>
        </w:rPr>
      </w:pPr>
      <w:r w:rsidDel="00000000" w:rsidR="00000000" w:rsidRPr="00000000">
        <w:rPr>
          <w:b w:val="1"/>
          <w:bCs w:val="1"/>
          <w:color w:val="ff0000"/>
          <w:sz w:val="32"/>
          <w:szCs w:val="32"/>
          <w:rtl w:val="0"/>
        </w:rPr>
        <w:t xml:space="preserve">Organic Restoration of Nature (ACORN)</w:t>
      </w:r>
      <w:r w:rsidDel="00000000" w:rsidR="00000000" w:rsidRPr="00000000">
        <w:rPr>
          <w:rtl w:val="0"/>
        </w:rPr>
      </w:r>
    </w:p>
    <w:p w:rsidR="00000000" w:rsidDel="00000000" w:rsidP="00000000" w:rsidRDefault="00000000" w:rsidRPr="00000000" w14:paraId="00000003">
      <w:pPr>
        <w:jc w:val="center"/>
        <w:rPr>
          <w:b w:val="1"/>
          <w:bCs w:val="1"/>
          <w:sz w:val="24"/>
          <w:szCs w:val="24"/>
        </w:rPr>
      </w:pPr>
      <w:r w:rsidDel="00000000" w:rsidR="00000000" w:rsidRPr="00000000">
        <w:rPr>
          <w:b w:val="1"/>
          <w:bCs w:val="1"/>
          <w:sz w:val="24"/>
          <w:szCs w:val="24"/>
          <w:rtl w:val="0"/>
        </w:rPr>
        <w:t xml:space="preserve">Implemented by Accion Fraterna Ecology Centre as local partner </w:t>
      </w:r>
    </w:p>
    <w:p w:rsidR="00000000" w:rsidDel="00000000" w:rsidP="00000000" w:rsidRDefault="00000000" w:rsidRPr="00000000" w14:paraId="00000004">
      <w:pPr>
        <w:jc w:val="center"/>
        <w:rPr>
          <w:sz w:val="28"/>
          <w:szCs w:val="28"/>
        </w:rPr>
      </w:pPr>
      <w:r w:rsidDel="00000000" w:rsidR="00000000" w:rsidRPr="00000000">
        <w:rPr>
          <w:b w:val="1"/>
          <w:bCs w:val="1"/>
          <w:sz w:val="24"/>
          <w:szCs w:val="24"/>
          <w:rtl w:val="0"/>
        </w:rPr>
        <w:t xml:space="preserve">Project area: 15 mandals in Anantapur and Sri Sathya Sai Districts</w:t>
      </w:r>
      <w:r w:rsidDel="00000000" w:rsidR="00000000" w:rsidRPr="00000000">
        <w:rPr>
          <w:rtl w:val="0"/>
        </w:rPr>
      </w:r>
    </w:p>
    <w:p w:rsidR="00000000" w:rsidDel="00000000" w:rsidP="00000000" w:rsidRDefault="00000000" w:rsidRPr="00000000" w14:paraId="00000005">
      <w:pPr>
        <w:pStyle w:val="Heading1"/>
        <w:rPr>
          <w:color w:val="000000"/>
        </w:rPr>
      </w:pPr>
      <w:r w:rsidDel="00000000" w:rsidR="00000000" w:rsidRPr="00000000">
        <w:rPr>
          <w:color w:val="000000"/>
          <w:rtl w:val="0"/>
        </w:rPr>
        <w:t xml:space="preserve">Project Overview</w:t>
      </w:r>
    </w:p>
    <w:p w:rsidR="00000000" w:rsidDel="00000000" w:rsidP="00000000" w:rsidRDefault="00000000" w:rsidRPr="00000000" w14:paraId="00000006">
      <w:pPr>
        <w:rPr/>
      </w:pPr>
      <w:r w:rsidDel="00000000" w:rsidR="00000000" w:rsidRPr="00000000">
        <w:rPr>
          <w:rtl w:val="0"/>
        </w:rPr>
        <w:t xml:space="preserve">Accion Fraterna Ecology Centre is collaborating with ACORN-Rabobank, a farmers’ cooperative bank based in the Netherlands, as a local partner to facilitate carbon income for tree-based horticultural farmers through the ACORN project. The initiative links eligible agroforestry farmers with the voluntary carbon market by helping them generate and sell scientifically verified Carbon Removal Units (CRUs).</w:t>
      </w:r>
    </w:p>
    <w:p w:rsidR="00000000" w:rsidDel="00000000" w:rsidP="00000000" w:rsidRDefault="00000000" w:rsidRPr="00000000" w14:paraId="00000007">
      <w:pPr>
        <w:pStyle w:val="Heading1"/>
        <w:rPr>
          <w:color w:val="000000"/>
        </w:rPr>
      </w:pPr>
      <w:r w:rsidDel="00000000" w:rsidR="00000000" w:rsidRPr="00000000">
        <w:rPr>
          <w:color w:val="000000"/>
          <w:rtl w:val="0"/>
        </w:rPr>
        <w:t xml:space="preserve">Purpose of the Project</w:t>
      </w:r>
    </w:p>
    <w:p w:rsidR="00000000" w:rsidDel="00000000" w:rsidP="00000000" w:rsidRDefault="00000000" w:rsidRPr="00000000" w14:paraId="00000008">
      <w:pPr>
        <w:rPr/>
      </w:pPr>
      <w:r w:rsidDel="00000000" w:rsidR="00000000" w:rsidRPr="00000000">
        <w:rPr>
          <w:rtl w:val="0"/>
        </w:rPr>
        <w:t xml:space="preserve">The project promotes agroforestry and tree-based farming systems that restore nature, improve farm resilience and create an additional income stream for small farmers. While the main income for farmers continues to come from horticulture trees and annual crops, ACORN provides supplementary income through the sale of carbon credits generated by trees that remove carbon dioxide from the atmosphere.</w:t>
      </w:r>
    </w:p>
    <w:p w:rsidR="00000000" w:rsidDel="00000000" w:rsidP="00000000" w:rsidRDefault="00000000" w:rsidRPr="00000000" w14:paraId="00000009">
      <w:pPr>
        <w:pStyle w:val="Heading1"/>
        <w:rPr>
          <w:color w:val="000000"/>
        </w:rPr>
      </w:pPr>
      <w:r w:rsidDel="00000000" w:rsidR="00000000" w:rsidRPr="00000000">
        <w:rPr>
          <w:color w:val="000000"/>
          <w:rtl w:val="0"/>
        </w:rPr>
        <w:t xml:space="preserve">Geographical Coverage</w:t>
      </w:r>
    </w:p>
    <w:p w:rsidR="00000000" w:rsidDel="00000000" w:rsidP="00000000" w:rsidRDefault="00000000" w:rsidRPr="00000000" w14:paraId="0000000A">
      <w:pPr>
        <w:rPr/>
      </w:pPr>
      <w:r w:rsidDel="00000000" w:rsidR="00000000" w:rsidRPr="00000000">
        <w:rPr>
          <w:rtl w:val="0"/>
        </w:rPr>
        <w:t xml:space="preserve">The project is currently being implemented in 50 villages of 15 mandals across Anantapur and Sri Sathya Sai districts. It has covered 50 villages and onboarded farmers who have adopted tree-based horticulture and agroforestry practices.</w:t>
      </w:r>
    </w:p>
    <w:p w:rsidR="00000000" w:rsidDel="00000000" w:rsidP="00000000" w:rsidRDefault="00000000" w:rsidRPr="00000000" w14:paraId="0000000B">
      <w:pPr>
        <w:pStyle w:val="Heading1"/>
        <w:rPr>
          <w:color w:val="000000"/>
        </w:rPr>
      </w:pPr>
      <w:r w:rsidDel="00000000" w:rsidR="00000000" w:rsidRPr="00000000">
        <w:rPr>
          <w:color w:val="000000"/>
          <w:rtl w:val="0"/>
        </w:rPr>
        <w:t xml:space="preserve">Eligibility and Farmer Participation</w:t>
      </w:r>
    </w:p>
    <w:p w:rsidR="00000000" w:rsidDel="00000000" w:rsidP="00000000" w:rsidRDefault="00000000" w:rsidRPr="00000000" w14:paraId="0000000C">
      <w:pPr>
        <w:rPr/>
      </w:pPr>
      <w:r w:rsidDel="00000000" w:rsidR="00000000" w:rsidRPr="00000000">
        <w:rPr>
          <w:rtl w:val="0"/>
        </w:rPr>
        <w:t xml:space="preserve">Farmers who have planted horticulture crops since 2018 are eligible to participate, provided they convert their mono-tree plantation to agroforestry by integrating multiple tree species into their plantation. Awareness has been created among 10,000 farmers on carbon sequestration, conversion to agroforestry and the opportunity to earn carbon revenue. Agreements have been made with eligible and interested farmers adopting agroforestry.</w:t>
      </w:r>
    </w:p>
    <w:p w:rsidR="00000000" w:rsidDel="00000000" w:rsidP="00000000" w:rsidRDefault="00000000" w:rsidRPr="00000000" w14:paraId="0000000D">
      <w:pPr>
        <w:pStyle w:val="Heading1"/>
        <w:rPr>
          <w:color w:val="000000"/>
        </w:rPr>
      </w:pPr>
      <w:r w:rsidDel="00000000" w:rsidR="00000000" w:rsidRPr="00000000">
        <w:rPr>
          <w:color w:val="000000"/>
          <w:rtl w:val="0"/>
        </w:rPr>
        <w:t xml:space="preserve">How Carbon Revenue Works</w:t>
      </w:r>
    </w:p>
    <w:p w:rsidR="00000000" w:rsidDel="00000000" w:rsidP="00000000" w:rsidRDefault="00000000" w:rsidRPr="00000000" w14:paraId="0000000E">
      <w:pPr>
        <w:rPr/>
      </w:pPr>
      <w:r w:rsidDel="00000000" w:rsidR="00000000" w:rsidRPr="00000000">
        <w:rPr>
          <w:rtl w:val="0"/>
        </w:rPr>
        <w:t xml:space="preserve">One Carbon Removal Unit is equivalent to one metric ton of carbon removed from the atmosphere by sequestering carbon dioxide into trees. The CRUs generated under the project are scientifically verified, calculated and validated by designated third parties. ACORN-Rabobank sells the generated CRUs in the world market, and 70% of the sale proceeds are paid to the farmer. The rest of the 30% goes for management costs at ACORN and AF-EC.</w:t>
      </w:r>
    </w:p>
    <w:p w:rsidR="00000000" w:rsidDel="00000000" w:rsidP="00000000" w:rsidRDefault="00000000" w:rsidRPr="00000000" w14:paraId="0000000F">
      <w:pPr>
        <w:pStyle w:val="Heading1"/>
        <w:rPr>
          <w:color w:val="000000"/>
        </w:rPr>
      </w:pPr>
      <w:r w:rsidDel="00000000" w:rsidR="00000000" w:rsidRPr="00000000">
        <w:rPr>
          <w:color w:val="000000"/>
          <w:rtl w:val="0"/>
        </w:rPr>
        <w:t xml:space="preserve">Why CRUs Matter</w:t>
      </w:r>
    </w:p>
    <w:p w:rsidR="00000000" w:rsidDel="00000000" w:rsidP="00000000" w:rsidRDefault="00000000" w:rsidRPr="00000000" w14:paraId="00000010">
      <w:pPr>
        <w:rPr/>
      </w:pPr>
      <w:r w:rsidDel="00000000" w:rsidR="00000000" w:rsidRPr="00000000">
        <w:rPr>
          <w:rtl w:val="0"/>
        </w:rPr>
        <w:t xml:space="preserve">Companies purchase CRUs to offset carbon dioxide emissions from the production of goods and services. International climate agreements and carbon market mechanisms encourage polluting companies to compensate for emissions by purchasing verified carbon removal units. Through ACORN, farmers become part of this climate solution while gaining an additional source of income.</w:t>
      </w:r>
    </w:p>
    <w:p w:rsidR="00000000" w:rsidDel="00000000" w:rsidP="00000000" w:rsidRDefault="00000000" w:rsidRPr="00000000" w14:paraId="00000011">
      <w:pPr>
        <w:pStyle w:val="Heading1"/>
        <w:rPr>
          <w:color w:val="000000"/>
        </w:rPr>
      </w:pPr>
      <w:r w:rsidDel="00000000" w:rsidR="00000000" w:rsidRPr="00000000">
        <w:rPr>
          <w:color w:val="000000"/>
          <w:rtl w:val="0"/>
        </w:rPr>
        <w:t xml:space="preserve">Key Achievements</w:t>
      </w:r>
    </w:p>
    <w:p w:rsidR="00000000" w:rsidDel="00000000" w:rsidP="00000000" w:rsidRDefault="00000000" w:rsidRPr="00000000" w14:paraId="00000012">
      <w:pPr>
        <w:rPr/>
      </w:pPr>
      <w:r w:rsidDel="00000000" w:rsidR="00000000" w:rsidRPr="00000000">
        <w:rPr>
          <w:rtl w:val="0"/>
        </w:rPr>
        <w:t xml:space="preserve">The project has covered 15 mandals and 390 villages, onboarded 8,000 farmers, and brought 10,000 hectares of agroforestry plantations into the project.</w:t>
      </w:r>
    </w:p>
    <w:p w:rsidR="00000000" w:rsidDel="00000000" w:rsidP="00000000" w:rsidRDefault="00000000" w:rsidRPr="00000000" w14:paraId="00000013">
      <w:pPr>
        <w:pStyle w:val="Heading1"/>
        <w:rPr>
          <w:color w:val="000000"/>
        </w:rPr>
      </w:pPr>
      <w:r w:rsidDel="00000000" w:rsidR="00000000" w:rsidRPr="00000000">
        <w:rPr>
          <w:color w:val="000000"/>
          <w:rtl w:val="0"/>
        </w:rPr>
        <w:t xml:space="preserve">Impact on Farmers and Environment</w:t>
      </w:r>
    </w:p>
    <w:p w:rsidR="00000000" w:rsidDel="00000000" w:rsidP="00000000" w:rsidRDefault="00000000" w:rsidRPr="00000000" w14:paraId="00000014">
      <w:pPr>
        <w:rPr/>
      </w:pPr>
      <w:r w:rsidDel="00000000" w:rsidR="00000000" w:rsidRPr="00000000">
        <w:rPr>
          <w:rtl w:val="0"/>
        </w:rPr>
        <w:t xml:space="preserve">ACORN supports farmers to strengthen tree-based livelihoods, diversify farm income and participate in climate action. The project encourages multiple tree species and long-term land restoration. It contributes to carbon sequestration, improved biodiversity, soil protection and more resilient farming systems in drought-prone regions.</w:t>
      </w:r>
    </w:p>
    <w:p w:rsidR="00000000" w:rsidDel="00000000" w:rsidP="00000000" w:rsidRDefault="00000000" w:rsidRPr="00000000" w14:paraId="00000015">
      <w:pPr>
        <w:pStyle w:val="Heading1"/>
        <w:rPr>
          <w:color w:val="000000"/>
        </w:rPr>
      </w:pPr>
      <w:r w:rsidDel="00000000" w:rsidR="00000000" w:rsidRPr="00000000">
        <w:rPr>
          <w:color w:val="000000"/>
          <w:rtl w:val="0"/>
        </w:rPr>
        <w:t xml:space="preserve">Long-Term Significance</w:t>
      </w:r>
    </w:p>
    <w:p w:rsidR="00000000" w:rsidDel="00000000" w:rsidP="00000000" w:rsidRDefault="00000000" w:rsidRPr="00000000" w14:paraId="00000016">
      <w:pPr>
        <w:rPr/>
      </w:pPr>
      <w:r w:rsidDel="00000000" w:rsidR="00000000" w:rsidRPr="00000000">
        <w:rPr>
          <w:rtl w:val="0"/>
        </w:rPr>
        <w:t xml:space="preserve">The project demonstrates how climate finance can reach small and marginal farmers when community institutions, local facilitation and scientific verification are brought together. By connecting agroforestry farmers to carbon markets, ACORN can help make sustainable farming more remunerative while contributing to global climate mitigation.</w:t>
      </w:r>
    </w:p>
    <w:p w:rsidR="00000000" w:rsidDel="00000000" w:rsidP="00000000" w:rsidRDefault="00000000" w:rsidRPr="00000000" w14:paraId="00000017">
      <w:pPr>
        <w:pStyle w:val="Heading1"/>
        <w:rPr>
          <w:color w:val="000000"/>
        </w:rPr>
      </w:pPr>
      <w:r w:rsidDel="00000000" w:rsidR="00000000" w:rsidRPr="00000000">
        <w:rPr>
          <w:color w:val="000000"/>
          <w:rtl w:val="0"/>
        </w:rPr>
        <w:t xml:space="preserve">Achievement Snapshot</w:t>
      </w:r>
    </w:p>
    <w:tbl>
      <w:tblPr>
        <w:tblStyle w:val="Table1"/>
        <w:tblW w:w="1035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79"/>
        <w:gridCol w:w="5179"/>
        <w:tblGridChange w:id="0">
          <w:tblGrid>
            <w:gridCol w:w="5179"/>
            <w:gridCol w:w="5179"/>
          </w:tblGrid>
        </w:tblGridChange>
      </w:tblGrid>
      <w:tr>
        <w:trPr>
          <w:cantSplit w:val="0"/>
          <w:tblHeader w:val="0"/>
        </w:trPr>
        <w:tc>
          <w:tcPr/>
          <w:p w:rsidR="00000000" w:rsidDel="00000000" w:rsidP="00000000" w:rsidRDefault="00000000" w:rsidRPr="00000000" w14:paraId="00000018">
            <w:pPr>
              <w:rPr/>
            </w:pPr>
            <w:r w:rsidDel="00000000" w:rsidR="00000000" w:rsidRPr="00000000">
              <w:rPr>
                <w:b w:val="1"/>
                <w:bCs w:val="1"/>
                <w:rtl w:val="0"/>
              </w:rPr>
              <w:t xml:space="preserve">Output / Outcome</w:t>
            </w:r>
            <w:r w:rsidDel="00000000" w:rsidR="00000000" w:rsidRPr="00000000">
              <w:rPr>
                <w:rtl w:val="0"/>
              </w:rPr>
            </w:r>
          </w:p>
        </w:tc>
        <w:tc>
          <w:tcPr/>
          <w:p w:rsidR="00000000" w:rsidDel="00000000" w:rsidP="00000000" w:rsidRDefault="00000000" w:rsidRPr="00000000" w14:paraId="00000019">
            <w:pPr>
              <w:rPr/>
            </w:pPr>
            <w:r w:rsidDel="00000000" w:rsidR="00000000" w:rsidRPr="00000000">
              <w:rPr>
                <w:b w:val="1"/>
                <w:bCs w:val="1"/>
                <w:rtl w:val="0"/>
              </w:rPr>
              <w:t xml:space="preserve">Achievement</w:t>
            </w:r>
            <w:r w:rsidDel="00000000" w:rsidR="00000000" w:rsidRPr="00000000">
              <w:rPr>
                <w:rtl w:val="0"/>
              </w:rPr>
            </w:r>
          </w:p>
        </w:tc>
      </w:tr>
      <w:tr>
        <w:trPr>
          <w:cantSplit w:val="0"/>
          <w:tblHeader w:val="0"/>
        </w:trPr>
        <w:tc>
          <w:tcPr/>
          <w:p w:rsidR="00000000" w:rsidDel="00000000" w:rsidP="00000000" w:rsidRDefault="00000000" w:rsidRPr="00000000" w14:paraId="0000001A">
            <w:pPr>
              <w:rPr/>
            </w:pPr>
            <w:r w:rsidDel="00000000" w:rsidR="00000000" w:rsidRPr="00000000">
              <w:rPr>
                <w:rtl w:val="0"/>
              </w:rPr>
              <w:t xml:space="preserve">Mandals covered</w:t>
            </w:r>
          </w:p>
        </w:tc>
        <w:tc>
          <w:tcPr/>
          <w:p w:rsidR="00000000" w:rsidDel="00000000" w:rsidP="00000000" w:rsidRDefault="00000000" w:rsidRPr="00000000" w14:paraId="0000001B">
            <w:pPr>
              <w:rPr/>
            </w:pPr>
            <w:r w:rsidDel="00000000" w:rsidR="00000000" w:rsidRPr="00000000">
              <w:rPr>
                <w:rtl w:val="0"/>
              </w:rPr>
              <w:t xml:space="preserve">15</w:t>
            </w:r>
          </w:p>
        </w:tc>
      </w:tr>
      <w:tr>
        <w:trPr>
          <w:cantSplit w:val="0"/>
          <w:tblHeader w:val="0"/>
        </w:trPr>
        <w:tc>
          <w:tcPr/>
          <w:p w:rsidR="00000000" w:rsidDel="00000000" w:rsidP="00000000" w:rsidRDefault="00000000" w:rsidRPr="00000000" w14:paraId="0000001C">
            <w:pPr>
              <w:rPr/>
            </w:pPr>
            <w:r w:rsidDel="00000000" w:rsidR="00000000" w:rsidRPr="00000000">
              <w:rPr>
                <w:rtl w:val="0"/>
              </w:rPr>
              <w:t xml:space="preserve">Villages covered</w:t>
            </w:r>
          </w:p>
        </w:tc>
        <w:tc>
          <w:tcPr/>
          <w:p w:rsidR="00000000" w:rsidDel="00000000" w:rsidP="00000000" w:rsidRDefault="00000000" w:rsidRPr="00000000" w14:paraId="0000001D">
            <w:pPr>
              <w:rPr/>
            </w:pPr>
            <w:r w:rsidDel="00000000" w:rsidR="00000000" w:rsidRPr="00000000">
              <w:rPr>
                <w:rtl w:val="0"/>
              </w:rPr>
              <w:t xml:space="preserve">390</w:t>
            </w:r>
          </w:p>
        </w:tc>
      </w:tr>
      <w:tr>
        <w:trPr>
          <w:cantSplit w:val="0"/>
          <w:tblHeader w:val="0"/>
        </w:trPr>
        <w:tc>
          <w:tcPr/>
          <w:p w:rsidR="00000000" w:rsidDel="00000000" w:rsidP="00000000" w:rsidRDefault="00000000" w:rsidRPr="00000000" w14:paraId="0000001E">
            <w:pPr>
              <w:rPr/>
            </w:pPr>
            <w:r w:rsidDel="00000000" w:rsidR="00000000" w:rsidRPr="00000000">
              <w:rPr>
                <w:rtl w:val="0"/>
              </w:rPr>
              <w:t xml:space="preserve">Farmers onboarded</w:t>
            </w:r>
          </w:p>
        </w:tc>
        <w:tc>
          <w:tcPr/>
          <w:p w:rsidR="00000000" w:rsidDel="00000000" w:rsidP="00000000" w:rsidRDefault="00000000" w:rsidRPr="00000000" w14:paraId="0000001F">
            <w:pPr>
              <w:rPr/>
            </w:pPr>
            <w:r w:rsidDel="00000000" w:rsidR="00000000" w:rsidRPr="00000000">
              <w:rPr>
                <w:rtl w:val="0"/>
              </w:rPr>
              <w:t xml:space="preserve">8,000</w:t>
            </w:r>
          </w:p>
        </w:tc>
      </w:tr>
      <w:tr>
        <w:trPr>
          <w:cantSplit w:val="0"/>
          <w:tblHeader w:val="0"/>
        </w:trPr>
        <w:tc>
          <w:tcPr/>
          <w:p w:rsidR="00000000" w:rsidDel="00000000" w:rsidP="00000000" w:rsidRDefault="00000000" w:rsidRPr="00000000" w14:paraId="00000020">
            <w:pPr>
              <w:rPr/>
            </w:pPr>
            <w:r w:rsidDel="00000000" w:rsidR="00000000" w:rsidRPr="00000000">
              <w:rPr>
                <w:rtl w:val="0"/>
              </w:rPr>
              <w:t xml:space="preserve">Agroforestry plantations onboarded</w:t>
            </w:r>
          </w:p>
        </w:tc>
        <w:tc>
          <w:tcPr/>
          <w:p w:rsidR="00000000" w:rsidDel="00000000" w:rsidP="00000000" w:rsidRDefault="00000000" w:rsidRPr="00000000" w14:paraId="00000021">
            <w:pPr>
              <w:rPr/>
            </w:pPr>
            <w:r w:rsidDel="00000000" w:rsidR="00000000" w:rsidRPr="00000000">
              <w:rPr>
                <w:rtl w:val="0"/>
              </w:rPr>
              <w:t xml:space="preserve">10,000 hectares</w:t>
            </w:r>
          </w:p>
        </w:tc>
      </w:tr>
      <w:tr>
        <w:trPr>
          <w:cantSplit w:val="0"/>
          <w:tblHeader w:val="0"/>
        </w:trPr>
        <w:tc>
          <w:tcPr/>
          <w:p w:rsidR="00000000" w:rsidDel="00000000" w:rsidP="00000000" w:rsidRDefault="00000000" w:rsidRPr="00000000" w14:paraId="00000022">
            <w:pPr>
              <w:rPr/>
            </w:pPr>
            <w:r w:rsidDel="00000000" w:rsidR="00000000" w:rsidRPr="00000000">
              <w:rPr>
                <w:rtl w:val="0"/>
              </w:rPr>
              <w:t xml:space="preserve">Trees newly planted, and the total number of trees</w:t>
            </w:r>
          </w:p>
        </w:tc>
        <w:tc>
          <w:tcPr/>
          <w:p w:rsidR="00000000" w:rsidDel="00000000" w:rsidP="00000000" w:rsidRDefault="00000000" w:rsidRPr="00000000" w14:paraId="00000023">
            <w:pPr>
              <w:rPr/>
            </w:pPr>
            <w:r w:rsidDel="00000000" w:rsidR="00000000" w:rsidRPr="00000000">
              <w:rPr>
                <w:rtl w:val="0"/>
              </w:rPr>
              <w:t xml:space="preserve">2,00,000 New and 20,00,000 old - all varieties</w:t>
            </w:r>
          </w:p>
        </w:tc>
      </w:tr>
    </w:tbl>
    <w:p w:rsidR="00000000" w:rsidDel="00000000" w:rsidP="00000000" w:rsidRDefault="00000000" w:rsidRPr="00000000" w14:paraId="00000024">
      <w:pPr>
        <w:rPr/>
      </w:pPr>
      <w:r w:rsidDel="00000000" w:rsidR="00000000" w:rsidRPr="00000000">
        <w:rPr>
          <w:rtl w:val="0"/>
        </w:rPr>
      </w:r>
    </w:p>
    <w:sectPr>
      <w:pgSz w:h="15840" w:w="12240" w:orient="portrait"/>
      <w:pgMar w:bottom="864" w:top="864" w:left="936" w:right="93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p8ZO9ILJWAvxJYDKXdBZG4wq0A==">CgMxLjA4AHIhMThrb2FmR1k2Y3ZjV0hCRC1YSjdZVVZNeTdPdGdFVFpl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